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i w:val="0"/>
          <w:caps/>
          <w:color w:val="0B333D"/>
          <w:sz w:val="18"/>
          <w:spacing w:val="60"/>
        </w:rPr>
        <w:t>CERTIFORMA</w:t>
      </w:r>
    </w:p>
    <w:p>
      <w:pPr>
        <w:spacing w:after="200"/>
        <w:pBdr>
          <w:bottom w:val="single" w:sz="18" w:space="1" w:color="F49F0A"/>
        </w:pBdr>
      </w:pPr>
    </w:p>
    <w:p>
      <w:pPr>
        <w:spacing w:before="0" w:after="120"/>
      </w:pPr>
      <w:r>
        <w:rPr>
          <w:rFonts w:ascii="Calibri" w:hAnsi="Calibri"/>
          <w:b/>
          <w:i w:val="0"/>
          <w:color w:val="0B333D"/>
          <w:sz w:val="38"/>
        </w:rPr>
        <w:t>Les 33 indicateurs Qualiopi</w:t>
      </w:r>
    </w:p>
    <w:p>
      <w:pPr>
        <w:spacing w:before="0" w:after="280"/>
      </w:pPr>
      <w:r>
        <w:rPr>
          <w:rFonts w:ascii="Calibri" w:hAnsi="Calibri"/>
          <w:b w:val="0"/>
          <w:i w:val="0"/>
          <w:color w:val="55666E"/>
          <w:sz w:val="21"/>
        </w:rPr>
        <w:t>Référentiel national qualité applicable au 1er novembre 2026. Le décret n° 2026-728 du 1er août 2026 porte le référentiel de 32 à 33 indicateurs. Les sept critères et la numérotation ne changent pas : douze indicateurs sont modifiés, un seul est créé (le 33, réservé à l'apprentissage). Jusqu'au 31 octobre 2026 inclus, le référentiel applicable reste celui de 2019, à 32 indicateurs.</w:t>
      </w:r>
    </w:p>
    <w:p>
      <w:pPr>
        <w:spacing w:before="280" w:after="120"/>
      </w:pPr>
      <w:r>
        <w:rPr>
          <w:rFonts w:ascii="Calibri" w:hAnsi="Calibri"/>
          <w:b/>
          <w:i w:val="0"/>
          <w:caps/>
          <w:color w:val="0B333D"/>
          <w:sz w:val="18"/>
          <w:spacing w:val="40"/>
        </w:rPr>
        <w:t>CRITÈRE 1 — Les conditions d'information du public</w:t>
      </w:r>
    </w:p>
    <w:p>
      <w:pPr>
        <w:spacing w:after="120"/>
        <w:pBdr>
          <w:bottom w:val="single" w:sz="18" w:space="1" w:color="DBE4EA"/>
        </w:pBdr>
      </w:pPr>
    </w:p>
    <w:p>
      <w:pPr>
        <w:spacing w:before="160" w:after="40"/>
      </w:pPr>
      <w:r>
        <w:rPr>
          <w:rFonts w:ascii="Calibri" w:hAnsi="Calibri"/>
          <w:b/>
          <w:color w:val="0B333D"/>
          <w:sz w:val="24"/>
        </w:rPr>
        <w:t xml:space="preserve">1  </w:t>
      </w:r>
      <w:r>
        <w:rPr>
          <w:rFonts w:ascii="Calibri" w:hAnsi="Calibri"/>
          <w:b/>
          <w:color w:val="F49F0A"/>
          <w:sz w:val="16"/>
        </w:rPr>
        <w:t>MODIFIÉ</w:t>
      </w:r>
    </w:p>
    <w:p>
      <w:pPr>
        <w:spacing w:before="0" w:after="60"/>
      </w:pPr>
      <w:r>
        <w:rPr>
          <w:rFonts w:ascii="Calibri" w:hAnsi="Calibri"/>
          <w:b w:val="0"/>
          <w:i w:val="0"/>
          <w:color w:val="55666E"/>
          <w:sz w:val="21"/>
        </w:rPr>
        <w:t>Le prestataire diffuse une information accessible au public, détaillée et vérifiable sur les prestations proposées : prérequis, objectifs, type de reconnaissance de la formation délivrée, durée, modalités pédagogiques et de financements, délais d’accès, tarifs, contacts, méthodes mobilisées et modalités d’évaluation, accessibilité aux personnes en situation de handicap.</w:t>
      </w:r>
    </w:p>
    <w:p>
      <w:pPr>
        <w:spacing w:before="0" w:after="60"/>
      </w:pPr>
      <w:r>
        <w:rPr>
          <w:rFonts w:ascii="Calibri" w:hAnsi="Calibri"/>
          <w:b/>
          <w:i w:val="0"/>
          <w:color w:val="0B333D"/>
          <w:sz w:val="19"/>
        </w:rPr>
        <w:t>Ajout du décret : « Sa communication ne comporte aucune mention de nature à induire le public en erreur, notamment sur les conditions d'accès, le contenu, les modalités pédagogiques, le financement des formations, les droits ou l'absence de droits de poursuite d'études conférés par la formation préparée. »</w:t>
      </w:r>
    </w:p>
    <w:p>
      <w:pPr>
        <w:spacing w:before="160" w:after="40"/>
      </w:pPr>
      <w:r>
        <w:rPr>
          <w:rFonts w:ascii="Calibri" w:hAnsi="Calibri"/>
          <w:b/>
          <w:color w:val="0B333D"/>
          <w:sz w:val="24"/>
        </w:rPr>
        <w:t xml:space="preserve">2  </w:t>
      </w:r>
      <w:r>
        <w:rPr>
          <w:rFonts w:ascii="Calibri" w:hAnsi="Calibri"/>
          <w:b/>
          <w:color w:val="F49F0A"/>
          <w:sz w:val="16"/>
        </w:rPr>
        <w:t>MODIFIÉ</w:t>
      </w:r>
    </w:p>
    <w:p>
      <w:pPr>
        <w:spacing w:before="0" w:after="60"/>
      </w:pPr>
      <w:r>
        <w:rPr>
          <w:rFonts w:ascii="Calibri" w:hAnsi="Calibri"/>
          <w:b w:val="0"/>
          <w:i w:val="0"/>
          <w:color w:val="55666E"/>
          <w:sz w:val="21"/>
        </w:rPr>
        <w:t>Le prestataire diffuse des indicateurs de résultats adaptés à la nature des prestations mises en œuvre et des publics accueillis en précisant de manière transparente leurs modalités de calcul ou en s’appuyant sur des dispositifs existants.</w:t>
      </w:r>
    </w:p>
    <w:p>
      <w:pPr>
        <w:spacing w:before="0" w:after="60"/>
      </w:pPr>
      <w:r>
        <w:rPr>
          <w:rFonts w:ascii="Calibri" w:hAnsi="Calibri"/>
          <w:b/>
          <w:i w:val="0"/>
          <w:color w:val="0B333D"/>
          <w:sz w:val="19"/>
        </w:rPr>
        <w:t>Ajout du décret : « en précisant de manière transparente leurs modalités de calcul ou en s’appuyant sur des dispositifs existants ».</w:t>
      </w:r>
    </w:p>
    <w:p>
      <w:pPr>
        <w:spacing w:before="160" w:after="40"/>
      </w:pPr>
      <w:r>
        <w:rPr>
          <w:rFonts w:ascii="Calibri" w:hAnsi="Calibri"/>
          <w:b/>
          <w:color w:val="0B333D"/>
          <w:sz w:val="24"/>
        </w:rPr>
        <w:t xml:space="preserve">3  </w:t>
      </w:r>
      <w:r>
        <w:rPr>
          <w:rFonts w:ascii="Calibri" w:hAnsi="Calibri"/>
          <w:b/>
          <w:color w:val="F49F0A"/>
          <w:sz w:val="16"/>
        </w:rPr>
        <w:t>MODIFIÉ</w:t>
      </w:r>
    </w:p>
    <w:p>
      <w:pPr>
        <w:spacing w:before="0" w:after="60"/>
      </w:pPr>
      <w:r>
        <w:rPr>
          <w:rFonts w:ascii="Calibri" w:hAnsi="Calibri"/>
          <w:b w:val="0"/>
          <w:i w:val="0"/>
          <w:color w:val="55666E"/>
          <w:sz w:val="21"/>
        </w:rPr>
        <w:t>Lorsque le prestataire met en œuvre des prestations conduisant à une certification professionnelle, il informe sur les taux d’obtention des certifications préparées, les possibilités de valider un/ou des blocs de compétences, ainsi que sur les équivalences, passerelles, suites de parcours et les débouchés.</w:t>
      </w:r>
    </w:p>
    <w:p>
      <w:pPr>
        <w:spacing w:before="0" w:after="60"/>
      </w:pPr>
      <w:r>
        <w:rPr>
          <w:rFonts w:ascii="Calibri" w:hAnsi="Calibri"/>
          <w:b w:val="0"/>
          <w:i/>
          <w:color w:val="8C9BA2"/>
          <w:sz w:val="18"/>
        </w:rPr>
        <w:t>Ne s'applique qu'aux : Prestations certifiantes</w:t>
      </w:r>
    </w:p>
    <w:p>
      <w:pPr>
        <w:spacing w:before="0" w:after="60"/>
      </w:pPr>
      <w:r>
        <w:rPr>
          <w:rFonts w:ascii="Calibri" w:hAnsi="Calibri"/>
          <w:b/>
          <w:i w:val="0"/>
          <w:color w:val="0B333D"/>
          <w:sz w:val="19"/>
        </w:rPr>
        <w:t>Ajout du décret : « en particulier les poursuites d'études » (équivalences et passerelles).</w:t>
      </w:r>
    </w:p>
    <w:p>
      <w:pPr>
        <w:spacing w:before="280" w:after="120"/>
      </w:pPr>
      <w:r>
        <w:rPr>
          <w:rFonts w:ascii="Calibri" w:hAnsi="Calibri"/>
          <w:b/>
          <w:i w:val="0"/>
          <w:caps/>
          <w:color w:val="0B333D"/>
          <w:sz w:val="18"/>
          <w:spacing w:val="40"/>
        </w:rPr>
        <w:t>CRITÈRE 2 — L'identification précise des objectifs et l'adaptation au public</w:t>
      </w:r>
    </w:p>
    <w:p>
      <w:pPr>
        <w:spacing w:after="120"/>
        <w:pBdr>
          <w:bottom w:val="single" w:sz="18" w:space="1" w:color="DBE4EA"/>
        </w:pBdr>
      </w:pPr>
    </w:p>
    <w:p>
      <w:pPr>
        <w:spacing w:before="160" w:after="40"/>
      </w:pPr>
      <w:r>
        <w:rPr>
          <w:rFonts w:ascii="Calibri" w:hAnsi="Calibri"/>
          <w:b/>
          <w:color w:val="0B333D"/>
          <w:sz w:val="24"/>
        </w:rPr>
        <w:t xml:space="preserve">4  </w:t>
      </w:r>
    </w:p>
    <w:p>
      <w:pPr>
        <w:spacing w:before="0" w:after="60"/>
      </w:pPr>
      <w:r>
        <w:rPr>
          <w:rFonts w:ascii="Calibri" w:hAnsi="Calibri"/>
          <w:b w:val="0"/>
          <w:i w:val="0"/>
          <w:color w:val="55666E"/>
          <w:sz w:val="21"/>
        </w:rPr>
        <w:t>Le prestataire analyse le besoin du bénéficiaire en lien avec l’entreprise et/ou le financeur concerné(s).</w:t>
      </w:r>
    </w:p>
    <w:p>
      <w:pPr>
        <w:spacing w:before="160" w:after="40"/>
      </w:pPr>
      <w:r>
        <w:rPr>
          <w:rFonts w:ascii="Calibri" w:hAnsi="Calibri"/>
          <w:b/>
          <w:color w:val="0B333D"/>
          <w:sz w:val="24"/>
        </w:rPr>
        <w:t xml:space="preserve">5  </w:t>
      </w:r>
    </w:p>
    <w:p>
      <w:pPr>
        <w:spacing w:before="0" w:after="60"/>
      </w:pPr>
      <w:r>
        <w:rPr>
          <w:rFonts w:ascii="Calibri" w:hAnsi="Calibri"/>
          <w:b w:val="0"/>
          <w:i w:val="0"/>
          <w:color w:val="55666E"/>
          <w:sz w:val="21"/>
        </w:rPr>
        <w:t>Le prestataire définit les objectifs opérationnels et évaluables de la prestation.</w:t>
      </w:r>
    </w:p>
    <w:p>
      <w:pPr>
        <w:spacing w:before="160" w:after="40"/>
      </w:pPr>
      <w:r>
        <w:rPr>
          <w:rFonts w:ascii="Calibri" w:hAnsi="Calibri"/>
          <w:b/>
          <w:color w:val="0B333D"/>
          <w:sz w:val="24"/>
        </w:rPr>
        <w:t xml:space="preserve">6  </w:t>
      </w:r>
    </w:p>
    <w:p>
      <w:pPr>
        <w:spacing w:before="0" w:after="60"/>
      </w:pPr>
      <w:r>
        <w:rPr>
          <w:rFonts w:ascii="Calibri" w:hAnsi="Calibri"/>
          <w:b w:val="0"/>
          <w:i w:val="0"/>
          <w:color w:val="55666E"/>
          <w:sz w:val="21"/>
        </w:rPr>
        <w:t>Le prestataire établit les contenus et les modalités de mise en œuvre de la prestation, adaptés aux objectifs définis et aux publics bénéficiaires.</w:t>
      </w:r>
    </w:p>
    <w:p>
      <w:pPr>
        <w:spacing w:before="160" w:after="40"/>
      </w:pPr>
      <w:r>
        <w:rPr>
          <w:rFonts w:ascii="Calibri" w:hAnsi="Calibri"/>
          <w:b/>
          <w:color w:val="0B333D"/>
          <w:sz w:val="24"/>
        </w:rPr>
        <w:t xml:space="preserve">7  </w:t>
      </w:r>
      <w:r>
        <w:rPr>
          <w:rFonts w:ascii="Calibri" w:hAnsi="Calibri"/>
          <w:b/>
          <w:color w:val="F49F0A"/>
          <w:sz w:val="16"/>
        </w:rPr>
        <w:t>MODIFIÉ</w:t>
      </w:r>
    </w:p>
    <w:p>
      <w:pPr>
        <w:spacing w:before="0" w:after="60"/>
      </w:pPr>
      <w:r>
        <w:rPr>
          <w:rFonts w:ascii="Calibri" w:hAnsi="Calibri"/>
          <w:b w:val="0"/>
          <w:i w:val="0"/>
          <w:color w:val="55666E"/>
          <w:sz w:val="21"/>
        </w:rPr>
        <w:t>Lorsque le prestataire met en œuvre des prestations conduisant à une certification professionnelle, il s’assure de l’adéquation du ou des contenus de la prestation aux exigences de la certification visée.</w:t>
      </w:r>
    </w:p>
    <w:p>
      <w:pPr>
        <w:spacing w:before="0" w:after="60"/>
      </w:pPr>
      <w:r>
        <w:rPr>
          <w:rFonts w:ascii="Calibri" w:hAnsi="Calibri"/>
          <w:b w:val="0"/>
          <w:i/>
          <w:color w:val="8C9BA2"/>
          <w:sz w:val="18"/>
        </w:rPr>
        <w:t>Ne s'applique qu'aux : Formations certifiantes</w:t>
      </w:r>
    </w:p>
    <w:p>
      <w:pPr>
        <w:spacing w:before="0" w:after="60"/>
      </w:pPr>
      <w:r>
        <w:rPr>
          <w:rFonts w:ascii="Calibri" w:hAnsi="Calibri"/>
          <w:b/>
          <w:i w:val="0"/>
          <w:color w:val="0B333D"/>
          <w:sz w:val="19"/>
        </w:rPr>
        <w:t>Ajout du décret : « et peut prouver sa capacité à assurer cette certification, y compris en qualité d'organisme habilité ».</w:t>
      </w:r>
    </w:p>
    <w:p>
      <w:pPr>
        <w:spacing w:before="160" w:after="40"/>
      </w:pPr>
      <w:r>
        <w:rPr>
          <w:rFonts w:ascii="Calibri" w:hAnsi="Calibri"/>
          <w:b/>
          <w:color w:val="0B333D"/>
          <w:sz w:val="24"/>
        </w:rPr>
        <w:t xml:space="preserve">8  </w:t>
      </w:r>
    </w:p>
    <w:p>
      <w:pPr>
        <w:spacing w:before="0" w:after="60"/>
      </w:pPr>
      <w:r>
        <w:rPr>
          <w:rFonts w:ascii="Calibri" w:hAnsi="Calibri"/>
          <w:b w:val="0"/>
          <w:i w:val="0"/>
          <w:color w:val="55666E"/>
          <w:sz w:val="21"/>
        </w:rPr>
        <w:t>Le prestataire détermine les procédures de positionnement et d’évaluation des acquis à l’entrée de la prestation.</w:t>
      </w:r>
    </w:p>
    <w:p>
      <w:pPr>
        <w:spacing w:before="0" w:after="60"/>
      </w:pPr>
      <w:r>
        <w:rPr>
          <w:rFonts w:ascii="Calibri" w:hAnsi="Calibri"/>
          <w:b w:val="0"/>
          <w:i/>
          <w:color w:val="8C9BA2"/>
          <w:sz w:val="18"/>
        </w:rPr>
        <w:t>Ne s'applique qu'aux : Formation / apprentissage</w:t>
      </w:r>
    </w:p>
    <w:p>
      <w:pPr>
        <w:spacing w:before="280" w:after="120"/>
      </w:pPr>
      <w:r>
        <w:rPr>
          <w:rFonts w:ascii="Calibri" w:hAnsi="Calibri"/>
          <w:b/>
          <w:i w:val="0"/>
          <w:caps/>
          <w:color w:val="0B333D"/>
          <w:sz w:val="18"/>
          <w:spacing w:val="40"/>
        </w:rPr>
        <w:t>CRITÈRE 3 — L'adaptation aux publics des prestations et des modalités d'accueil, de suivi et d'évaluation</w:t>
      </w:r>
    </w:p>
    <w:p>
      <w:pPr>
        <w:spacing w:after="120"/>
        <w:pBdr>
          <w:bottom w:val="single" w:sz="18" w:space="1" w:color="DBE4EA"/>
        </w:pBdr>
      </w:pPr>
    </w:p>
    <w:p>
      <w:pPr>
        <w:spacing w:before="160" w:after="40"/>
      </w:pPr>
      <w:r>
        <w:rPr>
          <w:rFonts w:ascii="Calibri" w:hAnsi="Calibri"/>
          <w:b/>
          <w:color w:val="0B333D"/>
          <w:sz w:val="24"/>
        </w:rPr>
        <w:t xml:space="preserve">9  </w:t>
      </w:r>
    </w:p>
    <w:p>
      <w:pPr>
        <w:spacing w:before="0" w:after="60"/>
      </w:pPr>
      <w:r>
        <w:rPr>
          <w:rFonts w:ascii="Calibri" w:hAnsi="Calibri"/>
          <w:b w:val="0"/>
          <w:i w:val="0"/>
          <w:color w:val="55666E"/>
          <w:sz w:val="21"/>
        </w:rPr>
        <w:t>Le prestataire informe les publics bénéficiaires sur les conditions de déroulement de la prestation.</w:t>
      </w:r>
    </w:p>
    <w:p>
      <w:pPr>
        <w:spacing w:before="160" w:after="40"/>
      </w:pPr>
      <w:r>
        <w:rPr>
          <w:rFonts w:ascii="Calibri" w:hAnsi="Calibri"/>
          <w:b/>
          <w:color w:val="0B333D"/>
          <w:sz w:val="24"/>
        </w:rPr>
        <w:t xml:space="preserve">10  </w:t>
      </w:r>
    </w:p>
    <w:p>
      <w:pPr>
        <w:spacing w:before="0" w:after="60"/>
      </w:pPr>
      <w:r>
        <w:rPr>
          <w:rFonts w:ascii="Calibri" w:hAnsi="Calibri"/>
          <w:b w:val="0"/>
          <w:i w:val="0"/>
          <w:color w:val="55666E"/>
          <w:sz w:val="21"/>
        </w:rPr>
        <w:t>Le prestataire met en œuvre et adapte la prestation, l’accompagnement et le suivi aux publics bénéficiaires.</w:t>
      </w:r>
    </w:p>
    <w:p>
      <w:pPr>
        <w:spacing w:before="160" w:after="40"/>
      </w:pPr>
      <w:r>
        <w:rPr>
          <w:rFonts w:ascii="Calibri" w:hAnsi="Calibri"/>
          <w:b/>
          <w:color w:val="0B333D"/>
          <w:sz w:val="24"/>
        </w:rPr>
        <w:t xml:space="preserve">11  </w:t>
      </w:r>
    </w:p>
    <w:p>
      <w:pPr>
        <w:spacing w:before="0" w:after="60"/>
      </w:pPr>
      <w:r>
        <w:rPr>
          <w:rFonts w:ascii="Calibri" w:hAnsi="Calibri"/>
          <w:b w:val="0"/>
          <w:i w:val="0"/>
          <w:color w:val="55666E"/>
          <w:sz w:val="21"/>
        </w:rPr>
        <w:t>Le prestataire évalue l’atteinte par les publics bénéficiaires des objectifs de la prestation.</w:t>
      </w:r>
    </w:p>
    <w:p>
      <w:pPr>
        <w:spacing w:before="160" w:after="40"/>
      </w:pPr>
      <w:r>
        <w:rPr>
          <w:rFonts w:ascii="Calibri" w:hAnsi="Calibri"/>
          <w:b/>
          <w:color w:val="0B333D"/>
          <w:sz w:val="24"/>
        </w:rPr>
        <w:t xml:space="preserve">12  </w:t>
      </w:r>
      <w:r>
        <w:rPr>
          <w:rFonts w:ascii="Calibri" w:hAnsi="Calibri"/>
          <w:b/>
          <w:color w:val="F49F0A"/>
          <w:sz w:val="16"/>
        </w:rPr>
        <w:t>MODIFIÉ</w:t>
      </w:r>
    </w:p>
    <w:p>
      <w:pPr>
        <w:spacing w:before="0" w:after="60"/>
      </w:pPr>
      <w:r>
        <w:rPr>
          <w:rFonts w:ascii="Calibri" w:hAnsi="Calibri"/>
          <w:b w:val="0"/>
          <w:i w:val="0"/>
          <w:color w:val="55666E"/>
          <w:sz w:val="21"/>
        </w:rPr>
        <w:t>Le prestataire décrit et met en œuvre les mesures pour favoriser l’engagement des bénéficiaires et prévenir les ruptures de parcours.</w:t>
      </w:r>
    </w:p>
    <w:p>
      <w:pPr>
        <w:spacing w:before="0" w:after="60"/>
      </w:pPr>
      <w:r>
        <w:rPr>
          <w:rFonts w:ascii="Calibri" w:hAnsi="Calibri"/>
          <w:b/>
          <w:i w:val="0"/>
          <w:color w:val="0B333D"/>
          <w:sz w:val="19"/>
        </w:rPr>
        <w:t>Ajout du décret : « Il s'assure de la prévention et du traitement de toute situation de violence, dont les violences sexistes et sexuelles, de harcèlement ou de discrimination dans le cadre de leur formation. »</w:t>
      </w:r>
    </w:p>
    <w:p>
      <w:pPr>
        <w:spacing w:before="160" w:after="40"/>
      </w:pPr>
      <w:r>
        <w:rPr>
          <w:rFonts w:ascii="Calibri" w:hAnsi="Calibri"/>
          <w:b/>
          <w:color w:val="0B333D"/>
          <w:sz w:val="24"/>
        </w:rPr>
        <w:t xml:space="preserve">13  </w:t>
      </w:r>
    </w:p>
    <w:p>
      <w:pPr>
        <w:spacing w:before="0" w:after="60"/>
      </w:pPr>
      <w:r>
        <w:rPr>
          <w:rFonts w:ascii="Calibri" w:hAnsi="Calibri"/>
          <w:b w:val="0"/>
          <w:i w:val="0"/>
          <w:color w:val="55666E"/>
          <w:sz w:val="21"/>
        </w:rPr>
        <w:t>Pour les formations en alternance, le prestataire, en lien avec l’entreprise, anticipe avec l’apprenant les missions confiées, à court, moyen et long terme, et assure la coordination et la progressivité des apprentissages réalisés en centre de formation et en entreprise.</w:t>
      </w:r>
    </w:p>
    <w:p>
      <w:pPr>
        <w:spacing w:before="0" w:after="60"/>
      </w:pPr>
      <w:r>
        <w:rPr>
          <w:rFonts w:ascii="Calibri" w:hAnsi="Calibri"/>
          <w:b w:val="0"/>
          <w:i/>
          <w:color w:val="8C9BA2"/>
          <w:sz w:val="18"/>
        </w:rPr>
        <w:t>Ne s'applique qu'aux : Alternance</w:t>
      </w:r>
    </w:p>
    <w:p>
      <w:pPr>
        <w:spacing w:before="160" w:after="40"/>
      </w:pPr>
      <w:r>
        <w:rPr>
          <w:rFonts w:ascii="Calibri" w:hAnsi="Calibri"/>
          <w:b/>
          <w:color w:val="0B333D"/>
          <w:sz w:val="24"/>
        </w:rPr>
        <w:t xml:space="preserve">14  </w:t>
      </w:r>
      <w:r>
        <w:rPr>
          <w:rFonts w:ascii="Calibri" w:hAnsi="Calibri"/>
          <w:b/>
          <w:color w:val="F49F0A"/>
          <w:sz w:val="16"/>
        </w:rPr>
        <w:t>MODIFIÉ</w:t>
      </w:r>
    </w:p>
    <w:p>
      <w:pPr>
        <w:spacing w:before="0" w:after="60"/>
      </w:pPr>
      <w:r>
        <w:rPr>
          <w:rFonts w:ascii="Calibri" w:hAnsi="Calibri"/>
          <w:b w:val="0"/>
          <w:i w:val="0"/>
          <w:color w:val="55666E"/>
          <w:sz w:val="21"/>
        </w:rPr>
        <w:t>Le prestataire met en œuvre un accompagnement socio-professionnel, éducatif et relatif à l’exercice de la citoyenneté.</w:t>
      </w:r>
    </w:p>
    <w:p>
      <w:pPr>
        <w:spacing w:before="0" w:after="60"/>
      </w:pPr>
      <w:r>
        <w:rPr>
          <w:rFonts w:ascii="Calibri" w:hAnsi="Calibri"/>
          <w:b w:val="0"/>
          <w:i/>
          <w:color w:val="8C9BA2"/>
          <w:sz w:val="18"/>
        </w:rPr>
        <w:t>Ne s'applique qu'aux : Apprentissage</w:t>
      </w:r>
    </w:p>
    <w:p>
      <w:pPr>
        <w:spacing w:before="0" w:after="60"/>
      </w:pPr>
      <w:r>
        <w:rPr>
          <w:rFonts w:ascii="Calibri" w:hAnsi="Calibri"/>
          <w:b/>
          <w:i w:val="0"/>
          <w:color w:val="0B333D"/>
          <w:sz w:val="19"/>
        </w:rPr>
        <w:t>Ajout du décret : « Il dispose d'une procédure de traitement sans délai des situations de rupture liées à des difficultés, violences ou discriminations subies par l'apprenant en formation ou dans l'entreprise d'accueil. »</w:t>
      </w:r>
    </w:p>
    <w:p>
      <w:pPr>
        <w:spacing w:before="160" w:after="40"/>
      </w:pPr>
      <w:r>
        <w:rPr>
          <w:rFonts w:ascii="Calibri" w:hAnsi="Calibri"/>
          <w:b/>
          <w:color w:val="0B333D"/>
          <w:sz w:val="24"/>
        </w:rPr>
        <w:t xml:space="preserve">15  </w:t>
      </w:r>
      <w:r>
        <w:rPr>
          <w:rFonts w:ascii="Calibri" w:hAnsi="Calibri"/>
          <w:b/>
          <w:color w:val="F49F0A"/>
          <w:sz w:val="16"/>
        </w:rPr>
        <w:t>MODIFIÉ</w:t>
      </w:r>
    </w:p>
    <w:p>
      <w:pPr>
        <w:spacing w:before="0" w:after="60"/>
      </w:pPr>
      <w:r>
        <w:rPr>
          <w:rFonts w:ascii="Calibri" w:hAnsi="Calibri"/>
          <w:b w:val="0"/>
          <w:i w:val="0"/>
          <w:color w:val="55666E"/>
          <w:sz w:val="21"/>
        </w:rPr>
        <w:t>Le prestataire informe les apprentis de leurs droits et devoirs en tant qu’apprentis et salariés ainsi que des règles applicables en matière de santé et de sécurité en milieu professionnel.</w:t>
      </w:r>
    </w:p>
    <w:p>
      <w:pPr>
        <w:spacing w:before="0" w:after="60"/>
      </w:pPr>
      <w:r>
        <w:rPr>
          <w:rFonts w:ascii="Calibri" w:hAnsi="Calibri"/>
          <w:b w:val="0"/>
          <w:i/>
          <w:color w:val="8C9BA2"/>
          <w:sz w:val="18"/>
        </w:rPr>
        <w:t>Ne s'applique qu'aux : Apprentissage</w:t>
      </w:r>
    </w:p>
    <w:p>
      <w:pPr>
        <w:spacing w:before="0" w:after="60"/>
      </w:pPr>
      <w:r>
        <w:rPr>
          <w:rFonts w:ascii="Calibri" w:hAnsi="Calibri"/>
          <w:b/>
          <w:i w:val="0"/>
          <w:color w:val="0B333D"/>
          <w:sz w:val="19"/>
        </w:rPr>
        <w:t>Ajout du décret : Refonte élargie : information renforcée des mineurs, dispositifs violences sexistes et sexuelles / harcèlement / discriminations, médiateur de l'apprentissage, signalement à l'inspection du travail.</w:t>
      </w:r>
    </w:p>
    <w:p>
      <w:pPr>
        <w:spacing w:before="160" w:after="40"/>
      </w:pPr>
      <w:r>
        <w:rPr>
          <w:rFonts w:ascii="Calibri" w:hAnsi="Calibri"/>
          <w:b/>
          <w:color w:val="0B333D"/>
          <w:sz w:val="24"/>
        </w:rPr>
        <w:t xml:space="preserve">16  </w:t>
      </w:r>
    </w:p>
    <w:p>
      <w:pPr>
        <w:spacing w:before="0" w:after="60"/>
      </w:pPr>
      <w:r>
        <w:rPr>
          <w:rFonts w:ascii="Calibri" w:hAnsi="Calibri"/>
          <w:b w:val="0"/>
          <w:i w:val="0"/>
          <w:color w:val="55666E"/>
          <w:sz w:val="21"/>
        </w:rPr>
        <w:t>Lorsque le prestataire met en œuvre des formations conduisant à une certification professionnelle, il s’assure que les conditions de présentation des bénéficiaires à la certification respectent les exigences formelles de l’autorité de certification.</w:t>
      </w:r>
    </w:p>
    <w:p>
      <w:pPr>
        <w:spacing w:before="0" w:after="60"/>
      </w:pPr>
      <w:r>
        <w:rPr>
          <w:rFonts w:ascii="Calibri" w:hAnsi="Calibri"/>
          <w:b w:val="0"/>
          <w:i/>
          <w:color w:val="8C9BA2"/>
          <w:sz w:val="18"/>
        </w:rPr>
        <w:t>Ne s'applique qu'aux : Formations certifiantes</w:t>
      </w:r>
    </w:p>
    <w:p>
      <w:pPr>
        <w:spacing w:before="280" w:after="120"/>
      </w:pPr>
      <w:r>
        <w:rPr>
          <w:rFonts w:ascii="Calibri" w:hAnsi="Calibri"/>
          <w:b/>
          <w:i w:val="0"/>
          <w:caps/>
          <w:color w:val="0B333D"/>
          <w:sz w:val="18"/>
          <w:spacing w:val="40"/>
        </w:rPr>
        <w:t>CRITÈRE 4 — L'adéquation des moyens pédagogiques, techniques et d'encadrement</w:t>
      </w:r>
    </w:p>
    <w:p>
      <w:pPr>
        <w:spacing w:after="120"/>
        <w:pBdr>
          <w:bottom w:val="single" w:sz="18" w:space="1" w:color="DBE4EA"/>
        </w:pBdr>
      </w:pPr>
    </w:p>
    <w:p>
      <w:pPr>
        <w:spacing w:before="160" w:after="40"/>
      </w:pPr>
      <w:r>
        <w:rPr>
          <w:rFonts w:ascii="Calibri" w:hAnsi="Calibri"/>
          <w:b/>
          <w:color w:val="0B333D"/>
          <w:sz w:val="24"/>
        </w:rPr>
        <w:t xml:space="preserve">17  </w:t>
      </w:r>
    </w:p>
    <w:p>
      <w:pPr>
        <w:spacing w:before="0" w:after="60"/>
      </w:pPr>
      <w:r>
        <w:rPr>
          <w:rFonts w:ascii="Calibri" w:hAnsi="Calibri"/>
          <w:b w:val="0"/>
          <w:i w:val="0"/>
          <w:color w:val="55666E"/>
          <w:sz w:val="21"/>
        </w:rPr>
        <w:t>Le prestataire met à disposition ou s’assure de la mise à disposition des moyens humains et techniques adaptés et d’un environnement approprié (conditions, locaux, équipements, plateaux techniques…).</w:t>
      </w:r>
    </w:p>
    <w:p>
      <w:pPr>
        <w:spacing w:before="160" w:after="40"/>
      </w:pPr>
      <w:r>
        <w:rPr>
          <w:rFonts w:ascii="Calibri" w:hAnsi="Calibri"/>
          <w:b/>
          <w:color w:val="0B333D"/>
          <w:sz w:val="24"/>
        </w:rPr>
        <w:t xml:space="preserve">18  </w:t>
      </w:r>
    </w:p>
    <w:p>
      <w:pPr>
        <w:spacing w:before="0" w:after="60"/>
      </w:pPr>
      <w:r>
        <w:rPr>
          <w:rFonts w:ascii="Calibri" w:hAnsi="Calibri"/>
          <w:b w:val="0"/>
          <w:i w:val="0"/>
          <w:color w:val="55666E"/>
          <w:sz w:val="21"/>
        </w:rPr>
        <w:t>Le prestataire mobilise et coordonne les différents intervenants internes et/ou externes (pédagogiques, administratifs, logistiques, commerciaux…).</w:t>
      </w:r>
    </w:p>
    <w:p>
      <w:pPr>
        <w:spacing w:before="160" w:after="40"/>
      </w:pPr>
      <w:r>
        <w:rPr>
          <w:rFonts w:ascii="Calibri" w:hAnsi="Calibri"/>
          <w:b/>
          <w:color w:val="0B333D"/>
          <w:sz w:val="24"/>
        </w:rPr>
        <w:t xml:space="preserve">19  </w:t>
      </w:r>
      <w:r>
        <w:rPr>
          <w:rFonts w:ascii="Calibri" w:hAnsi="Calibri"/>
          <w:b/>
          <w:color w:val="F49F0A"/>
          <w:sz w:val="16"/>
        </w:rPr>
        <w:t>MODIFIÉ</w:t>
      </w:r>
    </w:p>
    <w:p>
      <w:pPr>
        <w:spacing w:before="0" w:after="60"/>
      </w:pPr>
      <w:r>
        <w:rPr>
          <w:rFonts w:ascii="Calibri" w:hAnsi="Calibri"/>
          <w:b w:val="0"/>
          <w:i w:val="0"/>
          <w:color w:val="55666E"/>
          <w:sz w:val="21"/>
        </w:rPr>
        <w:t>Le prestataire met à disposition du bénéficiaire des ressources pédagogiques et permet à celui-ci de se les approprier.</w:t>
      </w:r>
    </w:p>
    <w:p>
      <w:pPr>
        <w:spacing w:before="0" w:after="60"/>
      </w:pPr>
      <w:r>
        <w:rPr>
          <w:rFonts w:ascii="Calibri" w:hAnsi="Calibri"/>
          <w:b/>
          <w:i w:val="0"/>
          <w:color w:val="0B333D"/>
          <w:sz w:val="19"/>
        </w:rPr>
        <w:t>Ajout du décret : Ajouts : « Lorsque des modules pédagogiques sont réalisés à distance, le prestataire vérifie l'effectivité de leur suivi par les apprenants » ; un référent pédagogique par formation au-delà d'un nombre d'intervenants fixé par arrêté (arrêté à paraître).</w:t>
      </w:r>
    </w:p>
    <w:p>
      <w:pPr>
        <w:spacing w:before="160" w:after="40"/>
      </w:pPr>
      <w:r>
        <w:rPr>
          <w:rFonts w:ascii="Calibri" w:hAnsi="Calibri"/>
          <w:b/>
          <w:color w:val="0B333D"/>
          <w:sz w:val="24"/>
        </w:rPr>
        <w:t xml:space="preserve">20  </w:t>
      </w:r>
      <w:r>
        <w:rPr>
          <w:rFonts w:ascii="Calibri" w:hAnsi="Calibri"/>
          <w:b/>
          <w:color w:val="F49F0A"/>
          <w:sz w:val="16"/>
        </w:rPr>
        <w:t>MODIFIÉ</w:t>
      </w:r>
    </w:p>
    <w:p>
      <w:pPr>
        <w:spacing w:before="0" w:after="60"/>
      </w:pPr>
      <w:r>
        <w:rPr>
          <w:rFonts w:ascii="Calibri" w:hAnsi="Calibri"/>
          <w:b w:val="0"/>
          <w:i w:val="0"/>
          <w:color w:val="55666E"/>
          <w:sz w:val="21"/>
        </w:rPr>
        <w:t>Le prestataire dispose d’un personnel dédié à l’appui à la mobilité nationale et internationale, d’un référent handicap et d’un conseil de perfectionnement.</w:t>
      </w:r>
    </w:p>
    <w:p>
      <w:pPr>
        <w:spacing w:before="0" w:after="60"/>
      </w:pPr>
      <w:r>
        <w:rPr>
          <w:rFonts w:ascii="Calibri" w:hAnsi="Calibri"/>
          <w:b w:val="0"/>
          <w:i/>
          <w:color w:val="8C9BA2"/>
          <w:sz w:val="18"/>
        </w:rPr>
        <w:t>Ne s'applique qu'aux : Apprentissage</w:t>
      </w:r>
    </w:p>
    <w:p>
      <w:pPr>
        <w:spacing w:before="0" w:after="60"/>
      </w:pPr>
      <w:r>
        <w:rPr>
          <w:rFonts w:ascii="Calibri" w:hAnsi="Calibri"/>
          <w:b/>
          <w:i w:val="0"/>
          <w:color w:val="0B333D"/>
          <w:sz w:val="19"/>
        </w:rPr>
        <w:t>Ajout du décret : Ajouts (CFA) : pilotage et gouvernance participative associant apprentis, formateurs et entreprises ; supervision pédagogique renforcée sous un seuil d'intervenants permanents fixé par arrêté (arrêté à paraître).</w:t>
      </w:r>
    </w:p>
    <w:p>
      <w:pPr>
        <w:spacing w:before="280" w:after="120"/>
      </w:pPr>
      <w:r>
        <w:rPr>
          <w:rFonts w:ascii="Calibri" w:hAnsi="Calibri"/>
          <w:b/>
          <w:i w:val="0"/>
          <w:caps/>
          <w:color w:val="0B333D"/>
          <w:sz w:val="18"/>
          <w:spacing w:val="40"/>
        </w:rPr>
        <w:t>CRITÈRE 5 — La qualification et le développement des connaissances des personnels</w:t>
      </w:r>
    </w:p>
    <w:p>
      <w:pPr>
        <w:spacing w:after="120"/>
        <w:pBdr>
          <w:bottom w:val="single" w:sz="18" w:space="1" w:color="DBE4EA"/>
        </w:pBdr>
      </w:pPr>
    </w:p>
    <w:p>
      <w:pPr>
        <w:spacing w:before="160" w:after="40"/>
      </w:pPr>
      <w:r>
        <w:rPr>
          <w:rFonts w:ascii="Calibri" w:hAnsi="Calibri"/>
          <w:b/>
          <w:color w:val="0B333D"/>
          <w:sz w:val="24"/>
        </w:rPr>
        <w:t xml:space="preserve">21  </w:t>
      </w:r>
    </w:p>
    <w:p>
      <w:pPr>
        <w:spacing w:before="0" w:after="60"/>
      </w:pPr>
      <w:r>
        <w:rPr>
          <w:rFonts w:ascii="Calibri" w:hAnsi="Calibri"/>
          <w:b w:val="0"/>
          <w:i w:val="0"/>
          <w:color w:val="55666E"/>
          <w:sz w:val="21"/>
        </w:rPr>
        <w:t>Le prestataire détermine, mobilise et évalue les compétences des différents intervenants internes et/ou externes, adaptées aux prestations.</w:t>
      </w:r>
    </w:p>
    <w:p>
      <w:pPr>
        <w:spacing w:before="160" w:after="40"/>
      </w:pPr>
      <w:r>
        <w:rPr>
          <w:rFonts w:ascii="Calibri" w:hAnsi="Calibri"/>
          <w:b/>
          <w:color w:val="0B333D"/>
          <w:sz w:val="24"/>
        </w:rPr>
        <w:t xml:space="preserve">22  </w:t>
      </w:r>
    </w:p>
    <w:p>
      <w:pPr>
        <w:spacing w:before="0" w:after="60"/>
      </w:pPr>
      <w:r>
        <w:rPr>
          <w:rFonts w:ascii="Calibri" w:hAnsi="Calibri"/>
          <w:b w:val="0"/>
          <w:i w:val="0"/>
          <w:color w:val="55666E"/>
          <w:sz w:val="21"/>
        </w:rPr>
        <w:t>Le prestataire entretient et développe les compétences de ses salariés, adaptées aux prestations qu’il délivre.</w:t>
      </w:r>
    </w:p>
    <w:p>
      <w:pPr>
        <w:spacing w:before="280" w:after="120"/>
      </w:pPr>
      <w:r>
        <w:rPr>
          <w:rFonts w:ascii="Calibri" w:hAnsi="Calibri"/>
          <w:b/>
          <w:i w:val="0"/>
          <w:caps/>
          <w:color w:val="0B333D"/>
          <w:sz w:val="18"/>
          <w:spacing w:val="40"/>
        </w:rPr>
        <w:t>CRITÈRE 6 — L'inscription dans son environnement professionnel</w:t>
      </w:r>
    </w:p>
    <w:p>
      <w:pPr>
        <w:spacing w:after="120"/>
        <w:pBdr>
          <w:bottom w:val="single" w:sz="18" w:space="1" w:color="DBE4EA"/>
        </w:pBdr>
      </w:pPr>
    </w:p>
    <w:p>
      <w:pPr>
        <w:spacing w:before="160" w:after="40"/>
      </w:pPr>
      <w:r>
        <w:rPr>
          <w:rFonts w:ascii="Calibri" w:hAnsi="Calibri"/>
          <w:b/>
          <w:color w:val="0B333D"/>
          <w:sz w:val="24"/>
        </w:rPr>
        <w:t xml:space="preserve">23  </w:t>
      </w:r>
    </w:p>
    <w:p>
      <w:pPr>
        <w:spacing w:before="0" w:after="60"/>
      </w:pPr>
      <w:r>
        <w:rPr>
          <w:rFonts w:ascii="Calibri" w:hAnsi="Calibri"/>
          <w:b w:val="0"/>
          <w:i w:val="0"/>
          <w:color w:val="55666E"/>
          <w:sz w:val="21"/>
        </w:rPr>
        <w:t>Le prestataire réalise une veille légale et réglementaire sur le champ de la formation professionnelle et en exploite les enseignements.</w:t>
      </w:r>
    </w:p>
    <w:p>
      <w:pPr>
        <w:spacing w:before="160" w:after="40"/>
      </w:pPr>
      <w:r>
        <w:rPr>
          <w:rFonts w:ascii="Calibri" w:hAnsi="Calibri"/>
          <w:b/>
          <w:color w:val="0B333D"/>
          <w:sz w:val="24"/>
        </w:rPr>
        <w:t xml:space="preserve">24  </w:t>
      </w:r>
    </w:p>
    <w:p>
      <w:pPr>
        <w:spacing w:before="0" w:after="60"/>
      </w:pPr>
      <w:r>
        <w:rPr>
          <w:rFonts w:ascii="Calibri" w:hAnsi="Calibri"/>
          <w:b w:val="0"/>
          <w:i w:val="0"/>
          <w:color w:val="55666E"/>
          <w:sz w:val="21"/>
        </w:rPr>
        <w:t>Le prestataire réalise une veille sur les évolutions des compétences, des métiers et des emplois dans ses secteurs d’intervention et en exploite les enseignements.</w:t>
      </w:r>
    </w:p>
    <w:p>
      <w:pPr>
        <w:spacing w:before="160" w:after="40"/>
      </w:pPr>
      <w:r>
        <w:rPr>
          <w:rFonts w:ascii="Calibri" w:hAnsi="Calibri"/>
          <w:b/>
          <w:color w:val="0B333D"/>
          <w:sz w:val="24"/>
        </w:rPr>
        <w:t xml:space="preserve">25  </w:t>
      </w:r>
    </w:p>
    <w:p>
      <w:pPr>
        <w:spacing w:before="0" w:after="60"/>
      </w:pPr>
      <w:r>
        <w:rPr>
          <w:rFonts w:ascii="Calibri" w:hAnsi="Calibri"/>
          <w:b w:val="0"/>
          <w:i w:val="0"/>
          <w:color w:val="55666E"/>
          <w:sz w:val="21"/>
        </w:rPr>
        <w:t>Le prestataire réalise une veille sur les innovations pédagogiques et technologiques permettant une évolution de ses prestations et en exploite les enseignements.</w:t>
      </w:r>
    </w:p>
    <w:p>
      <w:pPr>
        <w:spacing w:before="160" w:after="40"/>
      </w:pPr>
      <w:r>
        <w:rPr>
          <w:rFonts w:ascii="Calibri" w:hAnsi="Calibri"/>
          <w:b/>
          <w:color w:val="0B333D"/>
          <w:sz w:val="24"/>
        </w:rPr>
        <w:t xml:space="preserve">26  </w:t>
      </w:r>
    </w:p>
    <w:p>
      <w:pPr>
        <w:spacing w:before="0" w:after="60"/>
      </w:pPr>
      <w:r>
        <w:rPr>
          <w:rFonts w:ascii="Calibri" w:hAnsi="Calibri"/>
          <w:b w:val="0"/>
          <w:i w:val="0"/>
          <w:color w:val="55666E"/>
          <w:sz w:val="21"/>
        </w:rPr>
        <w:t>Le prestataire mobilise les expertises, outils et réseaux nécessaires pour accueillir, accompagner/former ou orienter les publics en situation de handicap.</w:t>
      </w:r>
    </w:p>
    <w:p>
      <w:pPr>
        <w:spacing w:before="160" w:after="40"/>
      </w:pPr>
      <w:r>
        <w:rPr>
          <w:rFonts w:ascii="Calibri" w:hAnsi="Calibri"/>
          <w:b/>
          <w:color w:val="0B333D"/>
          <w:sz w:val="24"/>
        </w:rPr>
        <w:t xml:space="preserve">27  </w:t>
      </w:r>
      <w:r>
        <w:rPr>
          <w:rFonts w:ascii="Calibri" w:hAnsi="Calibri"/>
          <w:b/>
          <w:color w:val="F49F0A"/>
          <w:sz w:val="16"/>
        </w:rPr>
        <w:t>MODIFIÉ</w:t>
      </w:r>
    </w:p>
    <w:p>
      <w:pPr>
        <w:spacing w:before="0" w:after="60"/>
      </w:pPr>
      <w:r>
        <w:rPr>
          <w:rFonts w:ascii="Calibri" w:hAnsi="Calibri"/>
          <w:b w:val="0"/>
          <w:i w:val="0"/>
          <w:color w:val="55666E"/>
          <w:sz w:val="21"/>
        </w:rPr>
        <w:t>Lorsque le prestataire fait appel à la sous-traitance ou au portage salarial, il s'assure du respect de la conformité au présent référentiel et en assure la traçabilité dans les contrats de sous-traitance.</w:t>
      </w:r>
    </w:p>
    <w:p>
      <w:pPr>
        <w:spacing w:before="0" w:after="60"/>
      </w:pPr>
      <w:r>
        <w:rPr>
          <w:rFonts w:ascii="Calibri" w:hAnsi="Calibri"/>
          <w:b w:val="0"/>
          <w:i/>
          <w:color w:val="8C9BA2"/>
          <w:sz w:val="18"/>
        </w:rPr>
        <w:t>Ne s'applique qu'aux : Sous-traitance ou portage salarial</w:t>
      </w:r>
    </w:p>
    <w:p>
      <w:pPr>
        <w:spacing w:before="0" w:after="60"/>
      </w:pPr>
      <w:r>
        <w:rPr>
          <w:rFonts w:ascii="Calibri" w:hAnsi="Calibri"/>
          <w:b/>
          <w:i w:val="0"/>
          <w:color w:val="0B333D"/>
          <w:sz w:val="19"/>
        </w:rPr>
        <w:t>Ajout du décret : « et en assure la traçabilité dans les contrats de sous-traitance ».</w:t>
      </w:r>
    </w:p>
    <w:p>
      <w:pPr>
        <w:spacing w:before="160" w:after="40"/>
      </w:pPr>
      <w:r>
        <w:rPr>
          <w:rFonts w:ascii="Calibri" w:hAnsi="Calibri"/>
          <w:b/>
          <w:color w:val="0B333D"/>
          <w:sz w:val="24"/>
        </w:rPr>
        <w:t xml:space="preserve">28  </w:t>
      </w:r>
    </w:p>
    <w:p>
      <w:pPr>
        <w:spacing w:before="0" w:after="60"/>
      </w:pPr>
      <w:r>
        <w:rPr>
          <w:rFonts w:ascii="Calibri" w:hAnsi="Calibri"/>
          <w:b w:val="0"/>
          <w:i w:val="0"/>
          <w:color w:val="55666E"/>
          <w:sz w:val="21"/>
        </w:rPr>
        <w:t>Lorsque les prestations dispensées au bénéficiaire comprennent des périodes de formation en situation de travail, le prestataire mobilise son réseau de partenaires socio -économiques pour coconstruire l’ingénierie de formation et favoriser l’accueil en entreprise.</w:t>
      </w:r>
    </w:p>
    <w:p>
      <w:pPr>
        <w:spacing w:before="0" w:after="60"/>
      </w:pPr>
      <w:r>
        <w:rPr>
          <w:rFonts w:ascii="Calibri" w:hAnsi="Calibri"/>
          <w:b w:val="0"/>
          <w:i/>
          <w:color w:val="8C9BA2"/>
          <w:sz w:val="18"/>
        </w:rPr>
        <w:t>Ne s'applique qu'aux : Formation en situation de travail (AFEST)</w:t>
      </w:r>
    </w:p>
    <w:p>
      <w:pPr>
        <w:spacing w:before="160" w:after="40"/>
      </w:pPr>
      <w:r>
        <w:rPr>
          <w:rFonts w:ascii="Calibri" w:hAnsi="Calibri"/>
          <w:b/>
          <w:color w:val="0B333D"/>
          <w:sz w:val="24"/>
        </w:rPr>
        <w:t xml:space="preserve">29  </w:t>
      </w:r>
    </w:p>
    <w:p>
      <w:pPr>
        <w:spacing w:before="0" w:after="60"/>
      </w:pPr>
      <w:r>
        <w:rPr>
          <w:rFonts w:ascii="Calibri" w:hAnsi="Calibri"/>
          <w:b w:val="0"/>
          <w:i w:val="0"/>
          <w:color w:val="55666E"/>
          <w:sz w:val="21"/>
        </w:rPr>
        <w:t>Le prestataire développe des actions qui concourent à l’insertion professionnelle ou la poursuite d’étude par la voie de l’apprentissage ou par toute autre voie permettant de développer leurs connaissances et leurs compétences.</w:t>
      </w:r>
    </w:p>
    <w:p>
      <w:pPr>
        <w:spacing w:before="0" w:after="60"/>
      </w:pPr>
      <w:r>
        <w:rPr>
          <w:rFonts w:ascii="Calibri" w:hAnsi="Calibri"/>
          <w:b w:val="0"/>
          <w:i/>
          <w:color w:val="8C9BA2"/>
          <w:sz w:val="18"/>
        </w:rPr>
        <w:t>Ne s'applique qu'aux : Apprentissage</w:t>
      </w:r>
    </w:p>
    <w:p>
      <w:pPr>
        <w:spacing w:before="280" w:after="120"/>
      </w:pPr>
      <w:r>
        <w:rPr>
          <w:rFonts w:ascii="Calibri" w:hAnsi="Calibri"/>
          <w:b/>
          <w:i w:val="0"/>
          <w:caps/>
          <w:color w:val="0B333D"/>
          <w:sz w:val="18"/>
          <w:spacing w:val="40"/>
        </w:rPr>
        <w:t>CRITÈRE 7 — Le recueil et la prise en compte des appréciations et réclamations</w:t>
      </w:r>
    </w:p>
    <w:p>
      <w:pPr>
        <w:spacing w:after="120"/>
        <w:pBdr>
          <w:bottom w:val="single" w:sz="18" w:space="1" w:color="DBE4EA"/>
        </w:pBdr>
      </w:pPr>
    </w:p>
    <w:p>
      <w:pPr>
        <w:spacing w:before="160" w:after="40"/>
      </w:pPr>
      <w:r>
        <w:rPr>
          <w:rFonts w:ascii="Calibri" w:hAnsi="Calibri"/>
          <w:b/>
          <w:color w:val="0B333D"/>
          <w:sz w:val="24"/>
        </w:rPr>
        <w:t xml:space="preserve">30  </w:t>
      </w:r>
      <w:r>
        <w:rPr>
          <w:rFonts w:ascii="Calibri" w:hAnsi="Calibri"/>
          <w:b/>
          <w:color w:val="F49F0A"/>
          <w:sz w:val="16"/>
        </w:rPr>
        <w:t>MODIFIÉ</w:t>
      </w:r>
    </w:p>
    <w:p>
      <w:pPr>
        <w:spacing w:before="0" w:after="60"/>
      </w:pPr>
      <w:r>
        <w:rPr>
          <w:rFonts w:ascii="Calibri" w:hAnsi="Calibri"/>
          <w:b w:val="0"/>
          <w:i w:val="0"/>
          <w:color w:val="55666E"/>
          <w:sz w:val="21"/>
        </w:rPr>
        <w:t>Le prestataire recueille les appréciations des parties prenantes : bénéficiaires, financeurs, équipes pédagogiques et entreprise concernées.</w:t>
      </w:r>
    </w:p>
    <w:p>
      <w:pPr>
        <w:spacing w:before="0" w:after="60"/>
      </w:pPr>
      <w:r>
        <w:rPr>
          <w:rFonts w:ascii="Calibri" w:hAnsi="Calibri"/>
          <w:b/>
          <w:i w:val="0"/>
          <w:color w:val="0B333D"/>
          <w:sz w:val="19"/>
        </w:rPr>
        <w:t>Ajout du décret : « financeurs (le cas échéant) ».</w:t>
      </w:r>
    </w:p>
    <w:p>
      <w:pPr>
        <w:spacing w:before="160" w:after="40"/>
      </w:pPr>
      <w:r>
        <w:rPr>
          <w:rFonts w:ascii="Calibri" w:hAnsi="Calibri"/>
          <w:b/>
          <w:color w:val="0B333D"/>
          <w:sz w:val="24"/>
        </w:rPr>
        <w:t xml:space="preserve">31  </w:t>
      </w:r>
    </w:p>
    <w:p>
      <w:pPr>
        <w:spacing w:before="0" w:after="60"/>
      </w:pPr>
      <w:r>
        <w:rPr>
          <w:rFonts w:ascii="Calibri" w:hAnsi="Calibri"/>
          <w:b w:val="0"/>
          <w:i w:val="0"/>
          <w:color w:val="55666E"/>
          <w:sz w:val="21"/>
        </w:rPr>
        <w:t>Le prestataire met en œuvre des modalités de traitement des difficultés rencontrées par les parties prenantes, des réclamations exprimées par ces dernières ainsi que des aléas survenus en cours de prestation.</w:t>
      </w:r>
    </w:p>
    <w:p>
      <w:pPr>
        <w:spacing w:before="160" w:after="40"/>
      </w:pPr>
      <w:r>
        <w:rPr>
          <w:rFonts w:ascii="Calibri" w:hAnsi="Calibri"/>
          <w:b/>
          <w:color w:val="0B333D"/>
          <w:sz w:val="24"/>
        </w:rPr>
        <w:t xml:space="preserve">32  </w:t>
      </w:r>
      <w:r>
        <w:rPr>
          <w:rFonts w:ascii="Calibri" w:hAnsi="Calibri"/>
          <w:b/>
          <w:color w:val="F49F0A"/>
          <w:sz w:val="16"/>
        </w:rPr>
        <w:t>MODIFIÉ</w:t>
      </w:r>
    </w:p>
    <w:p>
      <w:pPr>
        <w:spacing w:before="0" w:after="60"/>
      </w:pPr>
      <w:r>
        <w:rPr>
          <w:rFonts w:ascii="Calibri" w:hAnsi="Calibri"/>
          <w:b w:val="0"/>
          <w:i w:val="0"/>
          <w:color w:val="55666E"/>
          <w:sz w:val="21"/>
        </w:rPr>
        <w:t>Le prestataire met en œuvre des mesures d'amélioration à partir de l'analyse des appréciations et des réclamations.</w:t>
      </w:r>
    </w:p>
    <w:p>
      <w:pPr>
        <w:spacing w:before="0" w:after="60"/>
      </w:pPr>
      <w:r>
        <w:rPr>
          <w:rFonts w:ascii="Calibri" w:hAnsi="Calibri"/>
          <w:b/>
          <w:i w:val="0"/>
          <w:color w:val="0B333D"/>
          <w:sz w:val="19"/>
        </w:rPr>
        <w:t>Ajout du décret : « ainsi qu'une analyse des risques sur la qualité des formations délivrées ».</w:t>
      </w:r>
    </w:p>
    <w:p>
      <w:pPr>
        <w:spacing w:before="160" w:after="40"/>
      </w:pPr>
      <w:r>
        <w:rPr>
          <w:rFonts w:ascii="Calibri" w:hAnsi="Calibri"/>
          <w:b/>
          <w:color w:val="0B333D"/>
          <w:sz w:val="24"/>
        </w:rPr>
        <w:t xml:space="preserve">33  </w:t>
      </w:r>
      <w:r>
        <w:rPr>
          <w:rFonts w:ascii="Calibri" w:hAnsi="Calibri"/>
          <w:b/>
          <w:color w:val="1E7A56"/>
          <w:sz w:val="16"/>
        </w:rPr>
        <w:t>NOUVEAU</w:t>
      </w:r>
    </w:p>
    <w:p>
      <w:pPr>
        <w:spacing w:before="0" w:after="60"/>
      </w:pPr>
      <w:r>
        <w:rPr>
          <w:rFonts w:ascii="Calibri" w:hAnsi="Calibri"/>
          <w:b w:val="0"/>
          <w:i w:val="0"/>
          <w:color w:val="55666E"/>
          <w:sz w:val="21"/>
        </w:rPr>
        <w:t>Le prestataire met en place un dispositif d'évaluation des contenus et des enseignements par les apprenants, distinct du recueil général de satisfaction, dont les résultats sont partagés avec les équipes pédagogiques et donnent lieu à la formalisation d'une démarche d'amélioration continue, dont il mesure périodiquement l'efficacité.</w:t>
      </w:r>
    </w:p>
    <w:p>
      <w:pPr>
        <w:spacing w:before="0" w:after="60"/>
      </w:pPr>
      <w:r>
        <w:rPr>
          <w:rFonts w:ascii="Calibri" w:hAnsi="Calibri"/>
          <w:b w:val="0"/>
          <w:i/>
          <w:color w:val="8C9BA2"/>
          <w:sz w:val="18"/>
        </w:rPr>
        <w:t>Ne s'applique qu'aux : Actions de formation par apprentissage (CFA)</w:t>
      </w:r>
    </w:p>
    <w:p>
      <w:pPr>
        <w:spacing w:after="160"/>
        <w:pBdr>
          <w:bottom w:val="single" w:sz="18" w:space="1" w:color="DBE4EA"/>
        </w:pBdr>
      </w:pPr>
    </w:p>
    <w:p>
      <w:pPr>
        <w:spacing w:before="80" w:after="120"/>
      </w:pPr>
      <w:r>
        <w:rPr>
          <w:rFonts w:ascii="Calibri" w:hAnsi="Calibri"/>
          <w:b w:val="0"/>
          <w:i w:val="0"/>
          <w:color w:val="55666E"/>
          <w:sz w:val="21"/>
        </w:rPr>
        <w:t>Vous préparez votre certification ? Obtenir Qualiopi — autonome, 790 € HT : je relis vos preuves indicateur par indicateur. Obtenir Qualiopi — accompagné, 1 790 € HT : je prépare l'audit avec vous, Qualiopi obtenu ou remboursé. L'audit du certificateur se paie en plus, comptez environ 990 € HT.</w:t>
      </w:r>
    </w:p>
    <w:p>
      <w:pPr>
        <w:spacing w:before="0" w:after="80"/>
      </w:pPr>
      <w:r>
        <w:rPr>
          <w:rFonts w:ascii="Calibri" w:hAnsi="Calibri"/>
          <w:b/>
          <w:i w:val="0"/>
          <w:color w:val="0B333D"/>
          <w:sz w:val="20"/>
        </w:rPr>
        <w:t>Maxime Pélerin — Certiforma · 06 46 86 36 95 · maxime@certiforma.fr</w:t>
      </w:r>
    </w:p>
    <w:p>
      <w:pPr>
        <w:spacing w:before="80" w:after="0"/>
      </w:pPr>
      <w:r>
        <w:rPr>
          <w:rFonts w:ascii="Calibri" w:hAnsi="Calibri"/>
          <w:b w:val="0"/>
          <w:i w:val="0"/>
          <w:color w:val="8C9BA2"/>
          <w:sz w:val="17"/>
        </w:rPr>
        <w:t>Libellés établis d'après le décret n° 2026-728 du 1er août 2026 (JORF n° 0180 du 4 août 2026, NOR TRSD2619632D), lu intégralement. © Certiforma, édition septembre 2026 · 1 300+ organismes de formation accompagnés depuis 2020.</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8C9BA2"/>
        <w:sz w:val="15"/>
      </w:rPr>
      <w:t>Certiforma — certiforma.fr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